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187" w:rsidRPr="00657733" w:rsidRDefault="00AB6187" w:rsidP="00C52863">
      <w:pPr>
        <w:spacing w:after="0"/>
        <w:jc w:val="both"/>
        <w:rPr>
          <w:rFonts w:ascii="Cambria" w:hAnsi="Cambria" w:cs="Tahoma"/>
          <w:bCs/>
          <w:sz w:val="24"/>
          <w:szCs w:val="24"/>
          <w:shd w:val="clear" w:color="auto" w:fill="FFFFFF"/>
        </w:rPr>
      </w:pP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A rendkívüli járványügyi helyzetre való tekintettel az osztatlan</w:t>
      </w:r>
      <w:r w:rsidR="00F955E4"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 xml:space="preserve"> franciatanári</w:t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 xml:space="preserve"> szak modulzáró</w:t>
      </w:r>
      <w:r w:rsidR="002E079F">
        <w:rPr>
          <w:rFonts w:ascii="Cambria" w:hAnsi="Cambria" w:cs="Tahoma"/>
          <w:bCs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vizsgájának végső jegye 7 részjegyből fog összetevődni</w:t>
      </w:r>
      <w:r w:rsidR="00F955E4"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 xml:space="preserve"> ebben a félévben</w:t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.</w:t>
      </w:r>
      <w:r w:rsidRPr="00657733">
        <w:rPr>
          <w:rFonts w:ascii="Cambria" w:hAnsi="Cambria" w:cs="Tahoma"/>
          <w:bCs/>
          <w:sz w:val="24"/>
          <w:szCs w:val="24"/>
        </w:rPr>
        <w:br/>
      </w:r>
      <w:r w:rsidR="002627D1"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 xml:space="preserve">Szóbeli vizsgát nem tartunk. </w:t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Az írásbelire egy jegyet kapnak, amelyhez további hat jegy adódik a</w:t>
      </w:r>
      <w:r w:rsidR="00F955E4"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z alább</w:t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 xml:space="preserve"> feltüntetett</w:t>
      </w:r>
      <w:r w:rsidR="00F955E4"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,</w:t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 xml:space="preserve"> megszerzett tanegységekből.</w:t>
      </w:r>
    </w:p>
    <w:p w:rsidR="00AB6187" w:rsidRPr="00657733" w:rsidRDefault="00AB6187" w:rsidP="00A16541">
      <w:pPr>
        <w:jc w:val="both"/>
        <w:rPr>
          <w:rFonts w:ascii="Cambria" w:hAnsi="Cambria" w:cs="Tahoma"/>
          <w:bCs/>
          <w:sz w:val="24"/>
          <w:szCs w:val="24"/>
          <w:shd w:val="clear" w:color="auto" w:fill="FFFFFF"/>
        </w:rPr>
      </w:pPr>
      <w:r w:rsidRPr="00657733">
        <w:rPr>
          <w:rFonts w:ascii="Cambria" w:hAnsi="Cambria" w:cs="Tahoma"/>
          <w:bCs/>
          <w:sz w:val="24"/>
          <w:szCs w:val="24"/>
        </w:rPr>
        <w:br/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 xml:space="preserve">Az első négy tantárgy kötött, az ötödik és a hatodik jegy választható, a felsorolt öt </w:t>
      </w:r>
      <w:r w:rsidR="00F955E4"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irodalmi tanegységből. Egy tanegységet egyszer lehet beszámítani.</w:t>
      </w:r>
    </w:p>
    <w:p w:rsidR="00A16541" w:rsidRPr="00657733" w:rsidRDefault="00AB6187" w:rsidP="00A16541">
      <w:pPr>
        <w:spacing w:after="0" w:line="240" w:lineRule="auto"/>
        <w:jc w:val="both"/>
        <w:rPr>
          <w:rFonts w:ascii="Cambria" w:hAnsi="Cambria" w:cs="Tahoma"/>
          <w:bCs/>
          <w:sz w:val="24"/>
          <w:szCs w:val="24"/>
          <w:shd w:val="clear" w:color="auto" w:fill="FFFFFF"/>
        </w:rPr>
      </w:pP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 </w:t>
      </w:r>
      <w:r w:rsidRPr="00657733">
        <w:rPr>
          <w:rFonts w:ascii="Cambria" w:hAnsi="Cambria" w:cs="Tahoma"/>
          <w:bCs/>
          <w:sz w:val="24"/>
          <w:szCs w:val="24"/>
        </w:rPr>
        <w:br/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1. OT- FRA -121</w:t>
      </w:r>
    </w:p>
    <w:p w:rsidR="00A16541" w:rsidRPr="00657733" w:rsidRDefault="00AB6187" w:rsidP="00A16541">
      <w:pPr>
        <w:spacing w:after="0" w:line="240" w:lineRule="auto"/>
        <w:jc w:val="both"/>
        <w:rPr>
          <w:rFonts w:ascii="Cambria" w:hAnsi="Cambria" w:cs="Tahoma"/>
          <w:bCs/>
          <w:sz w:val="24"/>
          <w:szCs w:val="24"/>
          <w:shd w:val="clear" w:color="auto" w:fill="FFFFFF"/>
        </w:rPr>
      </w:pP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 xml:space="preserve">2. OT- FRA13 </w:t>
      </w:r>
      <w:r w:rsidR="00A16541"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–</w:t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 xml:space="preserve"> 212</w:t>
      </w:r>
    </w:p>
    <w:p w:rsidR="00A16541" w:rsidRPr="00657733" w:rsidRDefault="00AB6187" w:rsidP="00A16541">
      <w:pPr>
        <w:spacing w:after="0" w:line="240" w:lineRule="auto"/>
        <w:jc w:val="both"/>
        <w:rPr>
          <w:rFonts w:ascii="Cambria" w:hAnsi="Cambria" w:cs="Tahoma"/>
          <w:bCs/>
          <w:sz w:val="24"/>
          <w:szCs w:val="24"/>
          <w:shd w:val="clear" w:color="auto" w:fill="FFFFFF"/>
        </w:rPr>
      </w:pP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 xml:space="preserve">3. OT- FRA13 </w:t>
      </w:r>
      <w:r w:rsidR="00A16541"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–</w:t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 xml:space="preserve"> 221</w:t>
      </w:r>
    </w:p>
    <w:p w:rsidR="00AB6187" w:rsidRPr="00657733" w:rsidRDefault="00AB6187" w:rsidP="00A16541">
      <w:pPr>
        <w:spacing w:after="0" w:line="240" w:lineRule="auto"/>
        <w:jc w:val="both"/>
        <w:rPr>
          <w:rFonts w:ascii="Cambria" w:hAnsi="Cambria" w:cs="Tahoma"/>
          <w:bCs/>
          <w:sz w:val="24"/>
          <w:szCs w:val="24"/>
          <w:shd w:val="clear" w:color="auto" w:fill="FFFFFF"/>
        </w:rPr>
      </w:pP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 xml:space="preserve">4. OT- FRA13 </w:t>
      </w:r>
      <w:r w:rsidR="00F955E4"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-</w:t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 xml:space="preserve"> 231</w:t>
      </w:r>
    </w:p>
    <w:p w:rsidR="00F955E4" w:rsidRPr="00657733" w:rsidRDefault="00AB6187" w:rsidP="00A16541">
      <w:pPr>
        <w:jc w:val="both"/>
        <w:rPr>
          <w:rFonts w:ascii="Cambria" w:hAnsi="Cambria" w:cs="Tahoma"/>
          <w:bCs/>
          <w:sz w:val="24"/>
          <w:szCs w:val="24"/>
          <w:shd w:val="clear" w:color="auto" w:fill="FFFFFF"/>
        </w:rPr>
      </w:pPr>
      <w:r w:rsidRPr="00657733">
        <w:rPr>
          <w:rFonts w:ascii="Cambria" w:hAnsi="Cambria" w:cs="Tahoma"/>
          <w:bCs/>
          <w:sz w:val="24"/>
          <w:szCs w:val="24"/>
        </w:rPr>
        <w:br/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 xml:space="preserve">5. </w:t>
      </w:r>
    </w:p>
    <w:p w:rsidR="00AB6187" w:rsidRPr="00657733" w:rsidRDefault="00AB6187" w:rsidP="00A16541">
      <w:pPr>
        <w:jc w:val="both"/>
        <w:rPr>
          <w:rFonts w:ascii="Cambria" w:hAnsi="Cambria" w:cs="Tahoma"/>
          <w:bCs/>
          <w:sz w:val="24"/>
          <w:szCs w:val="24"/>
          <w:shd w:val="clear" w:color="auto" w:fill="FFFFFF"/>
        </w:rPr>
      </w:pP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OT-FRA11-301</w:t>
      </w:r>
      <w:r w:rsidRPr="00657733">
        <w:rPr>
          <w:rFonts w:ascii="Cambria" w:hAnsi="Cambria" w:cs="Tahoma"/>
          <w:bCs/>
          <w:sz w:val="24"/>
          <w:szCs w:val="24"/>
        </w:rPr>
        <w:br/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OT-FRA11-312</w:t>
      </w:r>
      <w:r w:rsidRPr="00657733">
        <w:rPr>
          <w:rFonts w:ascii="Cambria" w:hAnsi="Cambria" w:cs="Tahoma"/>
          <w:bCs/>
          <w:sz w:val="24"/>
          <w:szCs w:val="24"/>
        </w:rPr>
        <w:br/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OT-FRA11-322</w:t>
      </w:r>
      <w:r w:rsidRPr="00657733">
        <w:rPr>
          <w:rFonts w:ascii="Cambria" w:hAnsi="Cambria" w:cs="Tahoma"/>
          <w:bCs/>
          <w:sz w:val="24"/>
          <w:szCs w:val="24"/>
        </w:rPr>
        <w:br/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OT-FRA-331</w:t>
      </w:r>
      <w:r w:rsidRPr="00657733">
        <w:rPr>
          <w:rFonts w:ascii="Cambria" w:hAnsi="Cambria" w:cs="Tahoma"/>
          <w:bCs/>
          <w:sz w:val="24"/>
          <w:szCs w:val="24"/>
        </w:rPr>
        <w:br/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OT-FRA-341</w:t>
      </w:r>
    </w:p>
    <w:p w:rsidR="00AB6187" w:rsidRPr="00657733" w:rsidRDefault="00AB6187" w:rsidP="00A16541">
      <w:pPr>
        <w:jc w:val="both"/>
        <w:rPr>
          <w:rFonts w:ascii="Cambria" w:hAnsi="Cambria" w:cs="Tahoma"/>
          <w:bCs/>
          <w:sz w:val="24"/>
          <w:szCs w:val="24"/>
          <w:shd w:val="clear" w:color="auto" w:fill="FFFFFF"/>
        </w:rPr>
      </w:pP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 xml:space="preserve">6. </w:t>
      </w:r>
    </w:p>
    <w:p w:rsidR="00AB6187" w:rsidRPr="00657733" w:rsidRDefault="00AB6187" w:rsidP="00A16541">
      <w:pPr>
        <w:jc w:val="both"/>
        <w:rPr>
          <w:rFonts w:ascii="Cambria" w:hAnsi="Cambria" w:cs="Tahoma"/>
          <w:bCs/>
          <w:sz w:val="24"/>
          <w:szCs w:val="24"/>
          <w:shd w:val="clear" w:color="auto" w:fill="FFFFFF"/>
        </w:rPr>
      </w:pP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OT-FRA11-301</w:t>
      </w:r>
      <w:r w:rsidRPr="00657733">
        <w:rPr>
          <w:rFonts w:ascii="Cambria" w:hAnsi="Cambria" w:cs="Tahoma"/>
          <w:bCs/>
          <w:sz w:val="24"/>
          <w:szCs w:val="24"/>
        </w:rPr>
        <w:br/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OT-FRA11-312</w:t>
      </w:r>
      <w:r w:rsidRPr="00657733">
        <w:rPr>
          <w:rFonts w:ascii="Cambria" w:hAnsi="Cambria" w:cs="Tahoma"/>
          <w:bCs/>
          <w:sz w:val="24"/>
          <w:szCs w:val="24"/>
        </w:rPr>
        <w:br/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OT-FRA11-322</w:t>
      </w:r>
      <w:r w:rsidRPr="00657733">
        <w:rPr>
          <w:rFonts w:ascii="Cambria" w:hAnsi="Cambria" w:cs="Tahoma"/>
          <w:bCs/>
          <w:sz w:val="24"/>
          <w:szCs w:val="24"/>
        </w:rPr>
        <w:br/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OT-FRA-331</w:t>
      </w:r>
      <w:r w:rsidRPr="00657733">
        <w:rPr>
          <w:rFonts w:ascii="Cambria" w:hAnsi="Cambria" w:cs="Tahoma"/>
          <w:bCs/>
          <w:sz w:val="24"/>
          <w:szCs w:val="24"/>
        </w:rPr>
        <w:br/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OT-FRA-341</w:t>
      </w:r>
    </w:p>
    <w:p w:rsidR="007046B6" w:rsidRPr="00657733" w:rsidRDefault="00AB6187" w:rsidP="00A16541">
      <w:pPr>
        <w:jc w:val="both"/>
        <w:rPr>
          <w:rFonts w:ascii="Cambria" w:hAnsi="Cambria"/>
          <w:bCs/>
          <w:sz w:val="24"/>
          <w:szCs w:val="24"/>
        </w:rPr>
      </w:pPr>
      <w:r w:rsidRPr="00657733">
        <w:rPr>
          <w:rFonts w:ascii="Cambria" w:hAnsi="Cambria" w:cs="Tahoma"/>
          <w:bCs/>
          <w:sz w:val="24"/>
          <w:szCs w:val="24"/>
        </w:rPr>
        <w:br/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A kitöltött Excel-táblázatot május közepéig kell elküldeni Juhász Katalin tanszéki ügyintézőnek.</w:t>
      </w:r>
      <w:r w:rsidRPr="00657733">
        <w:rPr>
          <w:rFonts w:ascii="Cambria" w:hAnsi="Cambria" w:cs="Tahoma"/>
          <w:bCs/>
          <w:sz w:val="24"/>
          <w:szCs w:val="24"/>
        </w:rPr>
        <w:br/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 xml:space="preserve">Az írásbeli vizsga "online" felületen zajlik, a meghirdetendő időpontra fel kell jelentkezni, ide kerül </w:t>
      </w:r>
      <w:r w:rsidR="00F955E4"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 xml:space="preserve">a hét jegyből </w:t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az összesített</w:t>
      </w:r>
      <w:r w:rsidR="00F955E4"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>, kerekített</w:t>
      </w:r>
      <w:r w:rsidRPr="00657733">
        <w:rPr>
          <w:rFonts w:ascii="Cambria" w:hAnsi="Cambria" w:cs="Tahoma"/>
          <w:bCs/>
          <w:sz w:val="24"/>
          <w:szCs w:val="24"/>
          <w:shd w:val="clear" w:color="auto" w:fill="FFFFFF"/>
        </w:rPr>
        <w:t xml:space="preserve"> jegy.</w:t>
      </w:r>
    </w:p>
    <w:p w:rsidR="00CB527D" w:rsidRPr="00657733" w:rsidRDefault="00AB6187" w:rsidP="00CB527D">
      <w:pPr>
        <w:spacing w:after="0"/>
        <w:jc w:val="both"/>
        <w:rPr>
          <w:rStyle w:val="Kiemels2"/>
          <w:rFonts w:ascii="Cambria" w:hAnsi="Cambria"/>
          <w:b w:val="0"/>
          <w:sz w:val="24"/>
          <w:szCs w:val="24"/>
        </w:rPr>
      </w:pPr>
      <w:r w:rsidRPr="00657733">
        <w:rPr>
          <w:rStyle w:val="Kiemels2"/>
          <w:rFonts w:ascii="Cambria" w:hAnsi="Cambria"/>
          <w:b w:val="0"/>
          <w:sz w:val="24"/>
          <w:szCs w:val="24"/>
        </w:rPr>
        <w:t>A modulzáró írásbeli vizsgán a következő C1 nyelvi szintű feladattípusok szerepelnek:</w:t>
      </w:r>
      <w:r w:rsidRPr="00657733">
        <w:rPr>
          <w:rFonts w:ascii="Cambria" w:hAnsi="Cambria"/>
          <w:bCs/>
          <w:sz w:val="24"/>
          <w:szCs w:val="24"/>
        </w:rPr>
        <w:br/>
      </w:r>
      <w:r w:rsidRPr="00657733">
        <w:rPr>
          <w:rStyle w:val="Kiemels2"/>
          <w:rFonts w:ascii="Cambria" w:hAnsi="Cambria"/>
          <w:b w:val="0"/>
          <w:sz w:val="24"/>
          <w:szCs w:val="24"/>
        </w:rPr>
        <w:t>a) hallás utáni szövegértés,</w:t>
      </w:r>
    </w:p>
    <w:p w:rsidR="00CB527D" w:rsidRPr="00657733" w:rsidRDefault="00AB6187" w:rsidP="00CB527D">
      <w:pPr>
        <w:spacing w:after="0"/>
        <w:jc w:val="both"/>
        <w:rPr>
          <w:rStyle w:val="Kiemels2"/>
          <w:rFonts w:ascii="Cambria" w:hAnsi="Cambria"/>
          <w:b w:val="0"/>
          <w:sz w:val="24"/>
          <w:szCs w:val="24"/>
        </w:rPr>
      </w:pPr>
      <w:r w:rsidRPr="00657733">
        <w:rPr>
          <w:rStyle w:val="Kiemels2"/>
          <w:rFonts w:ascii="Cambria" w:hAnsi="Cambria"/>
          <w:b w:val="0"/>
          <w:sz w:val="24"/>
          <w:szCs w:val="24"/>
        </w:rPr>
        <w:t>b) olvasott szöveg értése</w:t>
      </w:r>
      <w:r w:rsidR="00CB527D" w:rsidRPr="00657733">
        <w:rPr>
          <w:rStyle w:val="Kiemels2"/>
          <w:rFonts w:ascii="Cambria" w:hAnsi="Cambria"/>
          <w:b w:val="0"/>
          <w:sz w:val="24"/>
          <w:szCs w:val="24"/>
        </w:rPr>
        <w:t>,</w:t>
      </w:r>
    </w:p>
    <w:p w:rsidR="00AB6187" w:rsidRPr="00657733" w:rsidRDefault="00AB6187" w:rsidP="00CB527D">
      <w:pPr>
        <w:spacing w:after="0"/>
        <w:jc w:val="both"/>
        <w:rPr>
          <w:rStyle w:val="Kiemels2"/>
          <w:rFonts w:ascii="Cambria" w:hAnsi="Cambria"/>
          <w:b w:val="0"/>
          <w:sz w:val="24"/>
          <w:szCs w:val="24"/>
        </w:rPr>
      </w:pPr>
      <w:r w:rsidRPr="00657733">
        <w:rPr>
          <w:rStyle w:val="Kiemels2"/>
          <w:rFonts w:ascii="Cambria" w:hAnsi="Cambria"/>
          <w:b w:val="0"/>
          <w:sz w:val="24"/>
          <w:szCs w:val="24"/>
        </w:rPr>
        <w:t>c) szövegalkotás, szövegtömörítés.</w:t>
      </w:r>
    </w:p>
    <w:p w:rsidR="0083086F" w:rsidRPr="00657733" w:rsidRDefault="00F955E4" w:rsidP="00A16541">
      <w:pPr>
        <w:jc w:val="both"/>
        <w:rPr>
          <w:rStyle w:val="Kiemels2"/>
          <w:rFonts w:ascii="Cambria" w:hAnsi="Cambria"/>
          <w:b w:val="0"/>
          <w:sz w:val="24"/>
          <w:szCs w:val="24"/>
        </w:rPr>
      </w:pPr>
      <w:r w:rsidRPr="00657733">
        <w:rPr>
          <w:rStyle w:val="Kiemels2"/>
          <w:rFonts w:ascii="Cambria" w:hAnsi="Cambria"/>
          <w:b w:val="0"/>
          <w:sz w:val="24"/>
          <w:szCs w:val="24"/>
        </w:rPr>
        <w:t>Az átlagolásnál</w:t>
      </w:r>
      <w:r w:rsidR="0083086F" w:rsidRPr="00657733">
        <w:rPr>
          <w:rStyle w:val="Kiemels2"/>
          <w:rFonts w:ascii="Cambria" w:hAnsi="Cambria"/>
          <w:b w:val="0"/>
          <w:sz w:val="24"/>
          <w:szCs w:val="24"/>
        </w:rPr>
        <w:t xml:space="preserve"> </w:t>
      </w:r>
      <w:r w:rsidR="000B0B70" w:rsidRPr="00657733">
        <w:rPr>
          <w:rStyle w:val="Kiemels2"/>
          <w:rFonts w:ascii="Cambria" w:hAnsi="Cambria"/>
          <w:b w:val="0"/>
          <w:sz w:val="24"/>
          <w:szCs w:val="24"/>
        </w:rPr>
        <w:t xml:space="preserve">a kerekítés </w:t>
      </w:r>
      <w:r w:rsidR="0083086F" w:rsidRPr="00657733">
        <w:rPr>
          <w:rStyle w:val="Kiemels2"/>
          <w:rFonts w:ascii="Cambria" w:hAnsi="Cambria"/>
          <w:b w:val="0"/>
          <w:sz w:val="24"/>
          <w:szCs w:val="24"/>
        </w:rPr>
        <w:t>4,50</w:t>
      </w:r>
      <w:r w:rsidRPr="00657733">
        <w:rPr>
          <w:rStyle w:val="Kiemels2"/>
          <w:rFonts w:ascii="Cambria" w:hAnsi="Cambria"/>
          <w:b w:val="0"/>
          <w:sz w:val="24"/>
          <w:szCs w:val="24"/>
        </w:rPr>
        <w:t>0</w:t>
      </w:r>
      <w:r w:rsidR="00CB527D" w:rsidRPr="00657733">
        <w:rPr>
          <w:rStyle w:val="Kiemels2"/>
          <w:rFonts w:ascii="Cambria" w:hAnsi="Cambria"/>
          <w:b w:val="0"/>
          <w:sz w:val="24"/>
          <w:szCs w:val="24"/>
        </w:rPr>
        <w:t>-</w:t>
      </w:r>
      <w:r w:rsidR="000B0B70" w:rsidRPr="00657733">
        <w:rPr>
          <w:rStyle w:val="Kiemels2"/>
          <w:rFonts w:ascii="Cambria" w:hAnsi="Cambria"/>
          <w:b w:val="0"/>
          <w:sz w:val="24"/>
          <w:szCs w:val="24"/>
        </w:rPr>
        <w:t>től felfelé történik.</w:t>
      </w:r>
    </w:p>
    <w:p w:rsidR="00AB6187" w:rsidRPr="00657733" w:rsidRDefault="00AB6187" w:rsidP="00A16541">
      <w:pPr>
        <w:jc w:val="both"/>
        <w:rPr>
          <w:rFonts w:ascii="Cambria" w:hAnsi="Cambria"/>
          <w:bCs/>
          <w:sz w:val="24"/>
          <w:szCs w:val="24"/>
        </w:rPr>
      </w:pPr>
      <w:r w:rsidRPr="00657733">
        <w:rPr>
          <w:rFonts w:ascii="Cambria" w:hAnsi="Cambria"/>
          <w:bCs/>
          <w:sz w:val="24"/>
          <w:szCs w:val="24"/>
        </w:rPr>
        <w:br/>
      </w:r>
      <w:r w:rsidRPr="00657733">
        <w:rPr>
          <w:rStyle w:val="Kiemels2"/>
          <w:rFonts w:ascii="Cambria" w:hAnsi="Cambria"/>
          <w:b w:val="0"/>
          <w:sz w:val="24"/>
          <w:szCs w:val="24"/>
        </w:rPr>
        <w:t xml:space="preserve">Az írásbeli vizsga virtuális helyszíne előreláthatóan a Microsoft </w:t>
      </w:r>
      <w:proofErr w:type="spellStart"/>
      <w:r w:rsidRPr="00657733">
        <w:rPr>
          <w:rStyle w:val="Kiemels2"/>
          <w:rFonts w:ascii="Cambria" w:hAnsi="Cambria"/>
          <w:b w:val="0"/>
          <w:sz w:val="24"/>
          <w:szCs w:val="24"/>
        </w:rPr>
        <w:t>Teams</w:t>
      </w:r>
      <w:proofErr w:type="spellEnd"/>
      <w:r w:rsidRPr="00657733">
        <w:rPr>
          <w:rStyle w:val="Kiemels2"/>
          <w:rFonts w:ascii="Cambria" w:hAnsi="Cambria"/>
          <w:b w:val="0"/>
          <w:sz w:val="24"/>
          <w:szCs w:val="24"/>
        </w:rPr>
        <w:t>-en lesz. Az időpontot a későbbiekben hirdetjük meg.</w:t>
      </w:r>
      <w:r w:rsidRPr="00657733">
        <w:rPr>
          <w:rFonts w:ascii="Cambria" w:hAnsi="Cambria"/>
          <w:bCs/>
          <w:sz w:val="24"/>
          <w:szCs w:val="24"/>
        </w:rPr>
        <w:t>  </w:t>
      </w:r>
    </w:p>
    <w:sectPr w:rsidR="00AB6187" w:rsidRPr="0065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87"/>
    <w:rsid w:val="000B0B70"/>
    <w:rsid w:val="002627D1"/>
    <w:rsid w:val="002E079F"/>
    <w:rsid w:val="00657733"/>
    <w:rsid w:val="007046B6"/>
    <w:rsid w:val="0083086F"/>
    <w:rsid w:val="009F55AB"/>
    <w:rsid w:val="00A16541"/>
    <w:rsid w:val="00AB6187"/>
    <w:rsid w:val="00C52863"/>
    <w:rsid w:val="00CB527D"/>
    <w:rsid w:val="00F9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BBF4"/>
  <w15:docId w15:val="{02D014FD-9432-4E43-89D6-FFBF0225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B6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komat</cp:lastModifiedBy>
  <cp:revision>13</cp:revision>
  <dcterms:created xsi:type="dcterms:W3CDTF">2020-04-21T18:45:00Z</dcterms:created>
  <dcterms:modified xsi:type="dcterms:W3CDTF">2020-04-21T19:01:00Z</dcterms:modified>
</cp:coreProperties>
</file>